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17D" w:rsidRPr="00DB017D" w:rsidRDefault="00DB017D" w:rsidP="00DE3A02">
      <w:pPr>
        <w:spacing w:after="0"/>
        <w:jc w:val="center"/>
        <w:rPr>
          <w:rFonts w:ascii="Verdana" w:hAnsi="Verdana"/>
          <w:b/>
          <w:bCs/>
          <w:sz w:val="28"/>
          <w:szCs w:val="32"/>
        </w:rPr>
      </w:pPr>
      <w:r w:rsidRPr="00DB017D">
        <w:rPr>
          <w:rFonts w:ascii="Verdana" w:hAnsi="Verdana"/>
          <w:b/>
          <w:bCs/>
          <w:sz w:val="28"/>
          <w:szCs w:val="32"/>
        </w:rPr>
        <w:t xml:space="preserve">Union </w:t>
      </w:r>
      <w:proofErr w:type="spellStart"/>
      <w:r w:rsidRPr="00DB017D">
        <w:rPr>
          <w:rFonts w:ascii="Verdana" w:hAnsi="Verdana"/>
          <w:b/>
          <w:bCs/>
          <w:sz w:val="28"/>
          <w:szCs w:val="32"/>
        </w:rPr>
        <w:t>Fédérale</w:t>
      </w:r>
      <w:proofErr w:type="spellEnd"/>
      <w:r w:rsidRPr="00DB017D">
        <w:rPr>
          <w:rFonts w:ascii="Verdana" w:hAnsi="Verdana"/>
          <w:b/>
          <w:bCs/>
          <w:sz w:val="28"/>
          <w:szCs w:val="32"/>
        </w:rPr>
        <w:t xml:space="preserve"> des </w:t>
      </w:r>
      <w:proofErr w:type="spellStart"/>
      <w:r w:rsidRPr="00DB017D">
        <w:rPr>
          <w:rFonts w:ascii="Verdana" w:hAnsi="Verdana"/>
          <w:b/>
          <w:bCs/>
          <w:sz w:val="28"/>
          <w:szCs w:val="32"/>
        </w:rPr>
        <w:t>Consommateurs</w:t>
      </w:r>
      <w:proofErr w:type="spellEnd"/>
      <w:r w:rsidRPr="00DB017D">
        <w:rPr>
          <w:rFonts w:ascii="Verdana" w:hAnsi="Verdana"/>
          <w:b/>
          <w:bCs/>
          <w:sz w:val="28"/>
          <w:szCs w:val="32"/>
        </w:rPr>
        <w:t xml:space="preserve"> – Que Choisir</w:t>
      </w:r>
    </w:p>
    <w:p w:rsidR="00DB017D" w:rsidRPr="00DB017D" w:rsidRDefault="00DB017D" w:rsidP="00DE3A02">
      <w:pPr>
        <w:spacing w:after="0"/>
        <w:jc w:val="center"/>
        <w:rPr>
          <w:rFonts w:ascii="Verdana" w:hAnsi="Verdana"/>
          <w:sz w:val="24"/>
          <w:szCs w:val="28"/>
        </w:rPr>
      </w:pPr>
      <w:r w:rsidRPr="00DB017D">
        <w:rPr>
          <w:rFonts w:ascii="Verdana" w:hAnsi="Verdana"/>
          <w:sz w:val="24"/>
          <w:szCs w:val="28"/>
        </w:rPr>
        <w:t>Association locale de la région de Versailles</w:t>
      </w:r>
    </w:p>
    <w:p w:rsidR="00DB017D" w:rsidRPr="00DB017D" w:rsidRDefault="00DB017D" w:rsidP="00DE3A02">
      <w:pPr>
        <w:spacing w:after="0"/>
        <w:jc w:val="center"/>
        <w:rPr>
          <w:rFonts w:ascii="Verdana" w:hAnsi="Verdana"/>
          <w:szCs w:val="24"/>
        </w:rPr>
      </w:pPr>
      <w:r w:rsidRPr="00DB017D">
        <w:rPr>
          <w:rFonts w:ascii="Verdana" w:hAnsi="Verdana"/>
          <w:szCs w:val="24"/>
        </w:rPr>
        <w:t>_______________________________________________</w:t>
      </w:r>
    </w:p>
    <w:p w:rsidR="00DB017D" w:rsidRPr="00DB017D" w:rsidRDefault="00DB017D" w:rsidP="00DE3A02">
      <w:pPr>
        <w:spacing w:after="0"/>
        <w:jc w:val="center"/>
        <w:rPr>
          <w:rFonts w:ascii="Verdana" w:hAnsi="Verdana"/>
          <w:b/>
          <w:sz w:val="24"/>
          <w:szCs w:val="28"/>
        </w:rPr>
      </w:pPr>
      <w:r w:rsidRPr="00DB017D">
        <w:rPr>
          <w:rFonts w:ascii="Verdana" w:hAnsi="Verdana"/>
          <w:b/>
          <w:sz w:val="24"/>
          <w:szCs w:val="28"/>
        </w:rPr>
        <w:t xml:space="preserve">Groupe « 50 </w:t>
      </w:r>
      <w:proofErr w:type="spellStart"/>
      <w:r w:rsidRPr="00DB017D">
        <w:rPr>
          <w:rFonts w:ascii="Verdana" w:hAnsi="Verdana"/>
          <w:b/>
          <w:sz w:val="24"/>
          <w:szCs w:val="28"/>
        </w:rPr>
        <w:t>ans</w:t>
      </w:r>
      <w:proofErr w:type="spellEnd"/>
      <w:r w:rsidRPr="00DB017D">
        <w:rPr>
          <w:rFonts w:ascii="Verdana" w:hAnsi="Verdana"/>
          <w:b/>
          <w:sz w:val="24"/>
          <w:szCs w:val="28"/>
        </w:rPr>
        <w:t> »</w:t>
      </w:r>
    </w:p>
    <w:p w:rsidR="00DB017D" w:rsidRPr="00DB017D" w:rsidRDefault="00DB017D" w:rsidP="00DE3A02">
      <w:pPr>
        <w:spacing w:after="0"/>
        <w:jc w:val="center"/>
        <w:rPr>
          <w:rFonts w:ascii="Verdana" w:hAnsi="Verdana"/>
          <w:b/>
          <w:szCs w:val="24"/>
        </w:rPr>
      </w:pPr>
    </w:p>
    <w:p w:rsidR="00DB017D" w:rsidRPr="00DB017D" w:rsidRDefault="00DB017D" w:rsidP="00DE3A02">
      <w:pPr>
        <w:spacing w:before="60" w:after="0"/>
        <w:jc w:val="center"/>
        <w:rPr>
          <w:rFonts w:ascii="Verdana" w:hAnsi="Verdana"/>
          <w:b/>
          <w:szCs w:val="28"/>
        </w:rPr>
      </w:pPr>
      <w:proofErr w:type="spellStart"/>
      <w:r w:rsidRPr="00DB017D">
        <w:rPr>
          <w:rFonts w:ascii="Verdana" w:hAnsi="Verdana"/>
          <w:b/>
          <w:szCs w:val="28"/>
        </w:rPr>
        <w:t>Compte</w:t>
      </w:r>
      <w:r w:rsidR="005F06B5">
        <w:rPr>
          <w:rFonts w:ascii="Verdana" w:hAnsi="Verdana"/>
          <w:b/>
          <w:szCs w:val="28"/>
        </w:rPr>
        <w:t>-</w:t>
      </w:r>
      <w:r w:rsidRPr="00DB017D">
        <w:rPr>
          <w:rFonts w:ascii="Verdana" w:hAnsi="Verdana"/>
          <w:b/>
          <w:szCs w:val="28"/>
        </w:rPr>
        <w:t>rendu</w:t>
      </w:r>
      <w:proofErr w:type="spellEnd"/>
      <w:r w:rsidRPr="00DB017D">
        <w:rPr>
          <w:rFonts w:ascii="Verdana" w:hAnsi="Verdana"/>
          <w:b/>
          <w:szCs w:val="28"/>
        </w:rPr>
        <w:t xml:space="preserve"> de la </w:t>
      </w:r>
      <w:proofErr w:type="spellStart"/>
      <w:r w:rsidRPr="00DB017D">
        <w:rPr>
          <w:rFonts w:ascii="Verdana" w:hAnsi="Verdana"/>
          <w:b/>
          <w:szCs w:val="28"/>
        </w:rPr>
        <w:t>réunion</w:t>
      </w:r>
      <w:proofErr w:type="spellEnd"/>
      <w:r w:rsidRPr="00DB017D">
        <w:rPr>
          <w:rFonts w:ascii="Verdana" w:hAnsi="Verdana"/>
          <w:b/>
          <w:szCs w:val="28"/>
        </w:rPr>
        <w:t xml:space="preserve"> du </w:t>
      </w:r>
      <w:r w:rsidR="00831DA3">
        <w:rPr>
          <w:rFonts w:ascii="Verdana" w:hAnsi="Verdana"/>
          <w:b/>
          <w:szCs w:val="28"/>
        </w:rPr>
        <w:t xml:space="preserve">23 </w:t>
      </w:r>
      <w:proofErr w:type="spellStart"/>
      <w:r w:rsidR="00831DA3">
        <w:rPr>
          <w:rFonts w:ascii="Verdana" w:hAnsi="Verdana"/>
          <w:b/>
          <w:szCs w:val="28"/>
        </w:rPr>
        <w:t>janvier</w:t>
      </w:r>
      <w:proofErr w:type="spellEnd"/>
      <w:r w:rsidR="00831DA3">
        <w:rPr>
          <w:rFonts w:ascii="Verdana" w:hAnsi="Verdana"/>
          <w:b/>
          <w:szCs w:val="28"/>
        </w:rPr>
        <w:t xml:space="preserve"> 2026</w:t>
      </w:r>
    </w:p>
    <w:p w:rsidR="00DB017D" w:rsidRPr="00DB017D" w:rsidRDefault="00DB017D" w:rsidP="00DE3A02">
      <w:pPr>
        <w:spacing w:before="60" w:after="0"/>
        <w:jc w:val="both"/>
        <w:rPr>
          <w:rFonts w:ascii="Verdana" w:hAnsi="Verdana"/>
          <w:b/>
          <w:szCs w:val="28"/>
        </w:rPr>
      </w:pPr>
    </w:p>
    <w:p w:rsidR="00DB017D" w:rsidRPr="00383B78" w:rsidRDefault="00DB017D" w:rsidP="00DE3A02">
      <w:pPr>
        <w:spacing w:before="120" w:after="0"/>
        <w:jc w:val="both"/>
      </w:pPr>
      <w:proofErr w:type="gramStart"/>
      <w:r w:rsidRPr="00B5387E">
        <w:rPr>
          <w:b/>
          <w:sz w:val="24"/>
          <w:szCs w:val="24"/>
        </w:rPr>
        <w:t>Participants :</w:t>
      </w:r>
      <w:proofErr w:type="gramEnd"/>
      <w:r w:rsidRPr="00954103">
        <w:tab/>
      </w:r>
      <w:r w:rsidR="00E41DC2">
        <w:t>M. BEAUDEAU</w:t>
      </w:r>
      <w:r w:rsidR="005F06B5">
        <w:t>,</w:t>
      </w:r>
      <w:r w:rsidR="005F06B5" w:rsidRPr="00383B78">
        <w:t xml:space="preserve"> </w:t>
      </w:r>
      <w:r w:rsidR="00831DA3" w:rsidRPr="00954103">
        <w:t>R. BOUTBOUL</w:t>
      </w:r>
      <w:r w:rsidR="00831DA3">
        <w:t>,</w:t>
      </w:r>
      <w:r w:rsidR="00831DA3" w:rsidRPr="007D1BDF">
        <w:t xml:space="preserve"> </w:t>
      </w:r>
      <w:r w:rsidR="00831DA3" w:rsidRPr="00954103">
        <w:t>J-J. CERKIEWICZ</w:t>
      </w:r>
      <w:r w:rsidR="00831DA3">
        <w:t>,</w:t>
      </w:r>
      <w:r w:rsidR="00831DA3" w:rsidRPr="007D1BDF">
        <w:t xml:space="preserve"> </w:t>
      </w:r>
      <w:r w:rsidR="005F06B5" w:rsidRPr="007D1BDF">
        <w:t>P. FLEURET</w:t>
      </w:r>
      <w:r w:rsidR="005F06B5">
        <w:t>,</w:t>
      </w:r>
      <w:r w:rsidR="005F06B5" w:rsidRPr="00383B78">
        <w:t xml:space="preserve"> </w:t>
      </w:r>
      <w:r w:rsidR="005F06B5">
        <w:t xml:space="preserve">G. LA DUCA, </w:t>
      </w:r>
      <w:r w:rsidR="00752523">
        <w:t xml:space="preserve">R. MILLET, </w:t>
      </w:r>
      <w:r w:rsidRPr="007D1BDF">
        <w:t>G. ROSSIGNOL</w:t>
      </w:r>
      <w:r>
        <w:t xml:space="preserve">, </w:t>
      </w:r>
      <w:r w:rsidR="00CF41C8">
        <w:t>Y. SCHIFRES</w:t>
      </w:r>
    </w:p>
    <w:p w:rsidR="00DB017D" w:rsidRPr="00383B78" w:rsidRDefault="00DB017D" w:rsidP="00DE3A02">
      <w:pPr>
        <w:spacing w:after="0"/>
        <w:jc w:val="both"/>
      </w:pPr>
      <w:proofErr w:type="spellStart"/>
      <w:proofErr w:type="gramStart"/>
      <w:r w:rsidRPr="00B5387E">
        <w:rPr>
          <w:b/>
          <w:sz w:val="24"/>
          <w:szCs w:val="24"/>
        </w:rPr>
        <w:t>Destinataires</w:t>
      </w:r>
      <w:proofErr w:type="spellEnd"/>
      <w:r w:rsidRPr="00B5387E">
        <w:rPr>
          <w:b/>
          <w:sz w:val="24"/>
          <w:szCs w:val="24"/>
        </w:rPr>
        <w:t> :</w:t>
      </w:r>
      <w:proofErr w:type="gramEnd"/>
      <w:r w:rsidRPr="00B93B9F">
        <w:t xml:space="preserve"> </w:t>
      </w:r>
      <w:r w:rsidRPr="00954103">
        <w:t>participants</w:t>
      </w:r>
      <w:bookmarkStart w:id="0" w:name="_Hlk63343678"/>
      <w:bookmarkStart w:id="1" w:name="_Hlk88748211"/>
      <w:r w:rsidRPr="00954103">
        <w:t xml:space="preserve">, </w:t>
      </w:r>
      <w:r w:rsidR="00831DA3">
        <w:t xml:space="preserve">S. LAUVERJON, </w:t>
      </w:r>
      <w:r w:rsidR="00831DA3" w:rsidRPr="00383B78">
        <w:t>M. QUILLEVERE</w:t>
      </w:r>
      <w:r w:rsidR="00831DA3">
        <w:t>,</w:t>
      </w:r>
      <w:r w:rsidR="00831DA3" w:rsidRPr="00954103">
        <w:t xml:space="preserve"> </w:t>
      </w:r>
      <w:r w:rsidR="005F06B5" w:rsidRPr="00954103">
        <w:t>M.°GERVASONI,</w:t>
      </w:r>
      <w:bookmarkStart w:id="2" w:name="_Hlk27837612"/>
      <w:r w:rsidR="005F06B5" w:rsidRPr="00954103">
        <w:t xml:space="preserve"> </w:t>
      </w:r>
      <w:bookmarkEnd w:id="2"/>
      <w:r w:rsidR="00CF41C8">
        <w:t xml:space="preserve">M. FIGUIÈRE, </w:t>
      </w:r>
      <w:r w:rsidRPr="00954103">
        <w:t>M.°LALANDE,</w:t>
      </w:r>
      <w:r w:rsidRPr="007D1BDF">
        <w:t xml:space="preserve"> </w:t>
      </w:r>
      <w:bookmarkEnd w:id="0"/>
      <w:bookmarkEnd w:id="1"/>
      <w:r w:rsidR="00CF41C8">
        <w:t xml:space="preserve">,  </w:t>
      </w:r>
    </w:p>
    <w:p w:rsidR="00DB017D" w:rsidRDefault="00DB017D" w:rsidP="00DE3A02">
      <w:pPr>
        <w:jc w:val="both"/>
        <w:rPr>
          <w:lang w:val="fr-FR"/>
        </w:rPr>
      </w:pPr>
    </w:p>
    <w:p w:rsidR="00E8014E" w:rsidRPr="008A0584" w:rsidRDefault="00A8749F" w:rsidP="00DE3A02">
      <w:pPr>
        <w:pStyle w:val="Paragraphedeliste"/>
        <w:numPr>
          <w:ilvl w:val="0"/>
          <w:numId w:val="1"/>
        </w:numPr>
        <w:ind w:left="426" w:hanging="426"/>
        <w:jc w:val="both"/>
        <w:rPr>
          <w:b/>
          <w:lang w:val="fr-FR"/>
        </w:rPr>
      </w:pPr>
      <w:r w:rsidRPr="008A0584">
        <w:rPr>
          <w:b/>
          <w:lang w:val="fr-FR"/>
        </w:rPr>
        <w:t>Réaliser un carrousel historique avec les photos des 50 dernières années</w:t>
      </w:r>
      <w:r w:rsidR="009B2FA3">
        <w:rPr>
          <w:b/>
          <w:lang w:val="fr-FR"/>
        </w:rPr>
        <w:t xml:space="preserve"> (GLD)</w:t>
      </w:r>
    </w:p>
    <w:p w:rsidR="00CF41C8" w:rsidRDefault="00831DA3" w:rsidP="00DE3A02">
      <w:pPr>
        <w:jc w:val="both"/>
        <w:rPr>
          <w:lang w:val="fr-FR"/>
        </w:rPr>
      </w:pPr>
      <w:r>
        <w:rPr>
          <w:lang w:val="fr-FR"/>
        </w:rPr>
        <w:t xml:space="preserve">Le </w:t>
      </w:r>
      <w:r w:rsidR="00B3366A">
        <w:rPr>
          <w:lang w:val="fr-FR"/>
        </w:rPr>
        <w:t xml:space="preserve">projet de carrousel </w:t>
      </w:r>
      <w:r>
        <w:rPr>
          <w:lang w:val="fr-FR"/>
        </w:rPr>
        <w:t>a été présenté en séance. Il dure environ 15 mn.</w:t>
      </w:r>
    </w:p>
    <w:p w:rsidR="00831DA3" w:rsidRDefault="00831DA3" w:rsidP="00DE3A02">
      <w:pPr>
        <w:jc w:val="both"/>
        <w:rPr>
          <w:lang w:val="fr-FR"/>
        </w:rPr>
      </w:pPr>
      <w:r>
        <w:rPr>
          <w:lang w:val="fr-FR"/>
        </w:rPr>
        <w:t>Les participants saluent le travail important accompli par Gilles. Le carrousel conviendra bien aux bénévoles mais moins aux consommateurs. Il faudrait rédiger un scénario pour un second carrousel qui vise les consommateurs, à partir d’une définition des messages à passer, en reprenant la première partie du carrousel déjà réalisé</w:t>
      </w:r>
      <w:r w:rsidR="0096514F">
        <w:rPr>
          <w:lang w:val="fr-FR"/>
        </w:rPr>
        <w:t>e</w:t>
      </w:r>
      <w:r>
        <w:rPr>
          <w:lang w:val="fr-FR"/>
        </w:rPr>
        <w:t xml:space="preserve">. Dans ce but, Roger organise une réunion le 5/2 à 14h, à la </w:t>
      </w:r>
      <w:proofErr w:type="gramStart"/>
      <w:r>
        <w:rPr>
          <w:lang w:val="fr-FR"/>
        </w:rPr>
        <w:t>MDA</w:t>
      </w:r>
      <w:r w:rsidR="0096514F">
        <w:rPr>
          <w:lang w:val="fr-FR"/>
        </w:rPr>
        <w:t xml:space="preserve">, </w:t>
      </w:r>
      <w:r>
        <w:rPr>
          <w:lang w:val="fr-FR"/>
        </w:rPr>
        <w:t xml:space="preserve"> avec</w:t>
      </w:r>
      <w:proofErr w:type="gramEnd"/>
      <w:r>
        <w:rPr>
          <w:lang w:val="fr-FR"/>
        </w:rPr>
        <w:t xml:space="preserve"> la participation de Gilles, Mireille, Philippe et Jean-Jacques.</w:t>
      </w:r>
    </w:p>
    <w:p w:rsidR="00CF41C8" w:rsidRDefault="00CF41C8" w:rsidP="00831DA3">
      <w:pPr>
        <w:jc w:val="both"/>
        <w:rPr>
          <w:lang w:val="fr-FR"/>
        </w:rPr>
      </w:pPr>
      <w:r>
        <w:rPr>
          <w:lang w:val="fr-FR"/>
        </w:rPr>
        <w:t xml:space="preserve">Actions : </w:t>
      </w:r>
      <w:r w:rsidR="00831DA3">
        <w:rPr>
          <w:lang w:val="fr-FR"/>
        </w:rPr>
        <w:t xml:space="preserve">définir les messages à passer </w:t>
      </w:r>
      <w:r w:rsidR="00190C87">
        <w:rPr>
          <w:lang w:val="fr-FR"/>
        </w:rPr>
        <w:t xml:space="preserve">puis écrire un scénario </w:t>
      </w:r>
      <w:r w:rsidR="00831DA3">
        <w:rPr>
          <w:lang w:val="fr-FR"/>
        </w:rPr>
        <w:t>pour un second carrousel</w:t>
      </w:r>
      <w:r w:rsidR="00190C87">
        <w:rPr>
          <w:lang w:val="fr-FR"/>
        </w:rPr>
        <w:t>.</w:t>
      </w:r>
      <w:r w:rsidR="00831DA3">
        <w:rPr>
          <w:lang w:val="fr-FR"/>
        </w:rPr>
        <w:t xml:space="preserve"> Envoyer la version actuelle aux participants,</w:t>
      </w:r>
      <w:r w:rsidR="00190C87">
        <w:rPr>
          <w:lang w:val="fr-FR"/>
        </w:rPr>
        <w:t xml:space="preserve"> </w:t>
      </w:r>
      <w:r w:rsidR="00831DA3">
        <w:rPr>
          <w:lang w:val="fr-FR"/>
        </w:rPr>
        <w:t>pour observation</w:t>
      </w:r>
      <w:r w:rsidR="00190C87">
        <w:rPr>
          <w:lang w:val="fr-FR"/>
        </w:rPr>
        <w:t>s</w:t>
      </w:r>
      <w:r w:rsidR="0096514F">
        <w:rPr>
          <w:lang w:val="fr-FR"/>
        </w:rPr>
        <w:t xml:space="preserve"> (GLD)</w:t>
      </w:r>
      <w:r w:rsidR="00831DA3">
        <w:rPr>
          <w:lang w:val="fr-FR"/>
        </w:rPr>
        <w:t>. Collecter d’autres photos, notamment les conférences et les annonces d’évènements</w:t>
      </w:r>
      <w:r w:rsidR="0096514F">
        <w:rPr>
          <w:lang w:val="fr-FR"/>
        </w:rPr>
        <w:t xml:space="preserve"> (tous)</w:t>
      </w:r>
      <w:r w:rsidR="00831DA3">
        <w:rPr>
          <w:lang w:val="fr-FR"/>
        </w:rPr>
        <w:t>.</w:t>
      </w:r>
    </w:p>
    <w:p w:rsidR="00A8749F" w:rsidRPr="008A0584" w:rsidRDefault="00A8749F" w:rsidP="00DE3A02">
      <w:pPr>
        <w:pStyle w:val="Paragraphedeliste"/>
        <w:numPr>
          <w:ilvl w:val="0"/>
          <w:numId w:val="1"/>
        </w:numPr>
        <w:ind w:left="426" w:hanging="426"/>
        <w:jc w:val="both"/>
        <w:rPr>
          <w:b/>
          <w:lang w:val="fr-FR"/>
        </w:rPr>
      </w:pPr>
      <w:r w:rsidRPr="008A0584">
        <w:rPr>
          <w:b/>
          <w:lang w:val="fr-FR"/>
        </w:rPr>
        <w:t xml:space="preserve">Organiser </w:t>
      </w:r>
      <w:r w:rsidR="00B3366A">
        <w:rPr>
          <w:b/>
          <w:lang w:val="fr-FR"/>
        </w:rPr>
        <w:t>deux</w:t>
      </w:r>
      <w:r w:rsidRPr="008A0584">
        <w:rPr>
          <w:b/>
          <w:lang w:val="fr-FR"/>
        </w:rPr>
        <w:t xml:space="preserve"> journée</w:t>
      </w:r>
      <w:r w:rsidR="00B3366A">
        <w:rPr>
          <w:b/>
          <w:lang w:val="fr-FR"/>
        </w:rPr>
        <w:t>s</w:t>
      </w:r>
      <w:r w:rsidRPr="008A0584">
        <w:rPr>
          <w:b/>
          <w:lang w:val="fr-FR"/>
        </w:rPr>
        <w:t xml:space="preserve"> « portes ouvertes »</w:t>
      </w:r>
    </w:p>
    <w:p w:rsidR="00B3366A" w:rsidRDefault="00190C87" w:rsidP="00DE3A02">
      <w:pPr>
        <w:jc w:val="both"/>
        <w:rPr>
          <w:lang w:val="fr-FR"/>
        </w:rPr>
      </w:pPr>
      <w:r>
        <w:rPr>
          <w:lang w:val="fr-FR"/>
        </w:rPr>
        <w:t>Les salles à Versailles et à Montigny sont réservées.</w:t>
      </w:r>
    </w:p>
    <w:p w:rsidR="00A37639" w:rsidRDefault="00A37639" w:rsidP="00DE3A02">
      <w:pPr>
        <w:jc w:val="both"/>
        <w:rPr>
          <w:lang w:val="fr-FR"/>
        </w:rPr>
      </w:pPr>
      <w:r>
        <w:rPr>
          <w:lang w:val="fr-FR"/>
        </w:rPr>
        <w:t xml:space="preserve">Le programme </w:t>
      </w:r>
      <w:r w:rsidR="00190C87">
        <w:rPr>
          <w:lang w:val="fr-FR"/>
        </w:rPr>
        <w:t>reste</w:t>
      </w:r>
      <w:r>
        <w:rPr>
          <w:lang w:val="fr-FR"/>
        </w:rPr>
        <w:t xml:space="preserve"> le suivant :</w:t>
      </w:r>
    </w:p>
    <w:p w:rsidR="00A37639" w:rsidRPr="00A37639" w:rsidRDefault="00A37639" w:rsidP="00A37639">
      <w:pPr>
        <w:pStyle w:val="Paragraphedeliste"/>
        <w:numPr>
          <w:ilvl w:val="0"/>
          <w:numId w:val="4"/>
        </w:numPr>
        <w:jc w:val="both"/>
        <w:rPr>
          <w:lang w:val="fr-FR"/>
        </w:rPr>
      </w:pPr>
      <w:r w:rsidRPr="00A37639">
        <w:rPr>
          <w:lang w:val="fr-FR"/>
        </w:rPr>
        <w:t>10h ouverte</w:t>
      </w:r>
      <w:r>
        <w:rPr>
          <w:lang w:val="fr-FR"/>
        </w:rPr>
        <w:t xml:space="preserve"> de l’expo</w:t>
      </w:r>
      <w:r w:rsidRPr="00A37639">
        <w:rPr>
          <w:lang w:val="fr-FR"/>
        </w:rPr>
        <w:t xml:space="preserve"> avec des personnalités à inviter</w:t>
      </w:r>
      <w:r w:rsidR="0044026D">
        <w:rPr>
          <w:lang w:val="fr-FR"/>
        </w:rPr>
        <w:t>. Café d’accueil.</w:t>
      </w:r>
    </w:p>
    <w:p w:rsidR="00A37639" w:rsidRPr="00A37639" w:rsidRDefault="00A37639" w:rsidP="00A37639">
      <w:pPr>
        <w:pStyle w:val="Paragraphedeliste"/>
        <w:numPr>
          <w:ilvl w:val="0"/>
          <w:numId w:val="4"/>
        </w:numPr>
        <w:jc w:val="both"/>
        <w:rPr>
          <w:lang w:val="fr-FR"/>
        </w:rPr>
      </w:pPr>
      <w:r w:rsidRPr="00A37639">
        <w:rPr>
          <w:lang w:val="fr-FR"/>
        </w:rPr>
        <w:t xml:space="preserve">11h </w:t>
      </w:r>
      <w:r w:rsidR="0044026D">
        <w:rPr>
          <w:lang w:val="fr-FR"/>
        </w:rPr>
        <w:t xml:space="preserve">expo et </w:t>
      </w:r>
      <w:r w:rsidRPr="00A37639">
        <w:rPr>
          <w:lang w:val="fr-FR"/>
        </w:rPr>
        <w:t>conférence</w:t>
      </w:r>
    </w:p>
    <w:p w:rsidR="00A37639" w:rsidRPr="00A37639" w:rsidRDefault="00A37639" w:rsidP="00A37639">
      <w:pPr>
        <w:pStyle w:val="Paragraphedeliste"/>
        <w:numPr>
          <w:ilvl w:val="0"/>
          <w:numId w:val="4"/>
        </w:numPr>
        <w:jc w:val="both"/>
        <w:rPr>
          <w:lang w:val="fr-FR"/>
        </w:rPr>
      </w:pPr>
      <w:r w:rsidRPr="00A37639">
        <w:rPr>
          <w:lang w:val="fr-FR"/>
        </w:rPr>
        <w:t xml:space="preserve">12h </w:t>
      </w:r>
      <w:r w:rsidR="0044026D">
        <w:rPr>
          <w:lang w:val="fr-FR"/>
        </w:rPr>
        <w:t xml:space="preserve">expo et </w:t>
      </w:r>
      <w:r w:rsidRPr="00A37639">
        <w:rPr>
          <w:lang w:val="fr-FR"/>
        </w:rPr>
        <w:t xml:space="preserve">buffet </w:t>
      </w:r>
      <w:r w:rsidR="00D161A5">
        <w:rPr>
          <w:lang w:val="fr-FR"/>
        </w:rPr>
        <w:t>déjeunatoire</w:t>
      </w:r>
    </w:p>
    <w:p w:rsidR="00A37639" w:rsidRDefault="00A37639" w:rsidP="00A37639">
      <w:pPr>
        <w:pStyle w:val="Paragraphedeliste"/>
        <w:numPr>
          <w:ilvl w:val="0"/>
          <w:numId w:val="4"/>
        </w:numPr>
        <w:jc w:val="both"/>
        <w:rPr>
          <w:lang w:val="fr-FR"/>
        </w:rPr>
      </w:pPr>
      <w:r w:rsidRPr="00A37639">
        <w:rPr>
          <w:lang w:val="fr-FR"/>
        </w:rPr>
        <w:t xml:space="preserve">14h </w:t>
      </w:r>
      <w:r w:rsidR="0044026D">
        <w:rPr>
          <w:lang w:val="fr-FR"/>
        </w:rPr>
        <w:t xml:space="preserve">expo et </w:t>
      </w:r>
      <w:r w:rsidRPr="00A37639">
        <w:rPr>
          <w:lang w:val="fr-FR"/>
        </w:rPr>
        <w:t xml:space="preserve">autre conférence ou escape </w:t>
      </w:r>
      <w:proofErr w:type="spellStart"/>
      <w:r w:rsidRPr="00A37639">
        <w:rPr>
          <w:lang w:val="fr-FR"/>
        </w:rPr>
        <w:t>game</w:t>
      </w:r>
      <w:proofErr w:type="spellEnd"/>
    </w:p>
    <w:p w:rsidR="00A37639" w:rsidRPr="00A37639" w:rsidRDefault="00A37639" w:rsidP="00A37639">
      <w:pPr>
        <w:pStyle w:val="Paragraphedeliste"/>
        <w:numPr>
          <w:ilvl w:val="0"/>
          <w:numId w:val="4"/>
        </w:numPr>
        <w:jc w:val="both"/>
        <w:rPr>
          <w:lang w:val="fr-FR"/>
        </w:rPr>
      </w:pPr>
      <w:r>
        <w:rPr>
          <w:lang w:val="fr-FR"/>
        </w:rPr>
        <w:t>17h fermeture de l’expo</w:t>
      </w:r>
    </w:p>
    <w:p w:rsidR="002D2F19" w:rsidRDefault="0096514F" w:rsidP="00DE3A02">
      <w:pPr>
        <w:jc w:val="both"/>
        <w:rPr>
          <w:lang w:val="fr-FR"/>
        </w:rPr>
      </w:pPr>
      <w:r>
        <w:rPr>
          <w:lang w:val="fr-FR"/>
        </w:rPr>
        <w:t>La l</w:t>
      </w:r>
      <w:r w:rsidR="002D2F19">
        <w:rPr>
          <w:lang w:val="fr-FR"/>
        </w:rPr>
        <w:t>iste des stands </w:t>
      </w:r>
      <w:r w:rsidR="00190C87">
        <w:rPr>
          <w:lang w:val="fr-FR"/>
        </w:rPr>
        <w:t>est précisée</w:t>
      </w:r>
      <w:r w:rsidR="009B5503">
        <w:rPr>
          <w:lang w:val="fr-FR"/>
        </w:rPr>
        <w:t xml:space="preserve"> </w:t>
      </w:r>
      <w:r w:rsidR="002D2F19">
        <w:rPr>
          <w:lang w:val="fr-FR"/>
        </w:rPr>
        <w:t xml:space="preserve">: </w:t>
      </w:r>
    </w:p>
    <w:tbl>
      <w:tblPr>
        <w:tblStyle w:val="Grilledutableau"/>
        <w:tblW w:w="8641" w:type="dxa"/>
        <w:tblLook w:val="04A0" w:firstRow="1" w:lastRow="0" w:firstColumn="1" w:lastColumn="0" w:noHBand="0" w:noVBand="1"/>
      </w:tblPr>
      <w:tblGrid>
        <w:gridCol w:w="4531"/>
        <w:gridCol w:w="1984"/>
        <w:gridCol w:w="2126"/>
      </w:tblGrid>
      <w:tr w:rsidR="002D2F19" w:rsidRPr="002D2F19" w:rsidTr="003E40A3">
        <w:tc>
          <w:tcPr>
            <w:tcW w:w="4531" w:type="dxa"/>
          </w:tcPr>
          <w:p w:rsidR="002D2F19" w:rsidRPr="009B5503" w:rsidRDefault="002D2F19" w:rsidP="00CC69A9">
            <w:pPr>
              <w:jc w:val="both"/>
              <w:rPr>
                <w:b/>
                <w:lang w:val="fr-FR"/>
              </w:rPr>
            </w:pPr>
            <w:r w:rsidRPr="009B5503">
              <w:rPr>
                <w:b/>
                <w:lang w:val="fr-FR"/>
              </w:rPr>
              <w:t>STAND</w:t>
            </w:r>
          </w:p>
        </w:tc>
        <w:tc>
          <w:tcPr>
            <w:tcW w:w="1984" w:type="dxa"/>
          </w:tcPr>
          <w:p w:rsidR="002D2F19" w:rsidRPr="009B5503" w:rsidRDefault="002D2F19" w:rsidP="00CC69A9">
            <w:pPr>
              <w:jc w:val="both"/>
              <w:rPr>
                <w:b/>
                <w:lang w:val="fr-FR"/>
              </w:rPr>
            </w:pPr>
            <w:r w:rsidRPr="009B5503">
              <w:rPr>
                <w:b/>
                <w:lang w:val="fr-FR"/>
              </w:rPr>
              <w:t>PARTENAIRE</w:t>
            </w:r>
          </w:p>
        </w:tc>
        <w:tc>
          <w:tcPr>
            <w:tcW w:w="2126" w:type="dxa"/>
          </w:tcPr>
          <w:p w:rsidR="002D2F19" w:rsidRPr="009B5503" w:rsidRDefault="002D2F19" w:rsidP="00CC69A9">
            <w:pPr>
              <w:jc w:val="both"/>
              <w:rPr>
                <w:b/>
                <w:lang w:val="fr-FR"/>
              </w:rPr>
            </w:pPr>
            <w:r w:rsidRPr="009B5503">
              <w:rPr>
                <w:b/>
                <w:lang w:val="fr-FR"/>
              </w:rPr>
              <w:t>RESPONSABLE</w:t>
            </w:r>
          </w:p>
        </w:tc>
      </w:tr>
      <w:tr w:rsidR="002D2F19" w:rsidRPr="002D2F19" w:rsidTr="003E40A3">
        <w:tc>
          <w:tcPr>
            <w:tcW w:w="4531" w:type="dxa"/>
          </w:tcPr>
          <w:p w:rsidR="002D2F19" w:rsidRPr="002D2F19" w:rsidRDefault="002D2F19" w:rsidP="00CC69A9">
            <w:pPr>
              <w:jc w:val="both"/>
              <w:rPr>
                <w:lang w:val="fr-FR"/>
              </w:rPr>
            </w:pPr>
            <w:r w:rsidRPr="002D2F19">
              <w:rPr>
                <w:lang w:val="fr-FR"/>
              </w:rPr>
              <w:t>Rénovation énergétique</w:t>
            </w:r>
            <w:r w:rsidR="00190C87">
              <w:rPr>
                <w:lang w:val="fr-FR"/>
              </w:rPr>
              <w:t xml:space="preserve"> – documentation sur les économies d’énergie, la rénovation énergétique. Présence sur place de l’ALEC pour répondre aux questions. Des affiches.</w:t>
            </w:r>
          </w:p>
        </w:tc>
        <w:tc>
          <w:tcPr>
            <w:tcW w:w="1984" w:type="dxa"/>
          </w:tcPr>
          <w:p w:rsidR="002D2F19" w:rsidRPr="002D2F19" w:rsidRDefault="002D2F19" w:rsidP="00CC69A9">
            <w:pPr>
              <w:jc w:val="both"/>
              <w:rPr>
                <w:lang w:val="fr-FR"/>
              </w:rPr>
            </w:pPr>
            <w:r w:rsidRPr="002D2F19">
              <w:rPr>
                <w:lang w:val="fr-FR"/>
              </w:rPr>
              <w:t>ALEC SQY</w:t>
            </w:r>
          </w:p>
        </w:tc>
        <w:tc>
          <w:tcPr>
            <w:tcW w:w="2126" w:type="dxa"/>
          </w:tcPr>
          <w:p w:rsidR="002D2F19" w:rsidRPr="002D2F19" w:rsidRDefault="00984E46" w:rsidP="00CC69A9">
            <w:pPr>
              <w:jc w:val="both"/>
              <w:rPr>
                <w:lang w:val="fr-FR"/>
              </w:rPr>
            </w:pPr>
            <w:r>
              <w:rPr>
                <w:lang w:val="fr-FR"/>
              </w:rPr>
              <w:t>PF</w:t>
            </w:r>
          </w:p>
        </w:tc>
      </w:tr>
      <w:tr w:rsidR="002D2F19" w:rsidRPr="002D2F19" w:rsidTr="003E40A3">
        <w:tc>
          <w:tcPr>
            <w:tcW w:w="4531" w:type="dxa"/>
          </w:tcPr>
          <w:p w:rsidR="002D2F19" w:rsidRPr="002D2F19" w:rsidRDefault="002D2F19" w:rsidP="00CC69A9">
            <w:pPr>
              <w:jc w:val="both"/>
              <w:rPr>
                <w:lang w:val="fr-FR"/>
              </w:rPr>
            </w:pPr>
            <w:r w:rsidRPr="002D2F19">
              <w:rPr>
                <w:lang w:val="fr-FR"/>
              </w:rPr>
              <w:t>Documentation ADIL</w:t>
            </w:r>
            <w:r w:rsidR="00190C87">
              <w:rPr>
                <w:lang w:val="fr-FR"/>
              </w:rPr>
              <w:t xml:space="preserve"> sur une table. Présence sur place d’un bénévole et/ou de l’ADIL pour répondre aux questions.</w:t>
            </w:r>
          </w:p>
        </w:tc>
        <w:tc>
          <w:tcPr>
            <w:tcW w:w="1984" w:type="dxa"/>
          </w:tcPr>
          <w:p w:rsidR="002D2F19" w:rsidRPr="002D2F19" w:rsidRDefault="002D2F19" w:rsidP="00CC69A9">
            <w:pPr>
              <w:jc w:val="both"/>
              <w:rPr>
                <w:lang w:val="fr-FR"/>
              </w:rPr>
            </w:pPr>
            <w:r w:rsidRPr="002D2F19">
              <w:rPr>
                <w:lang w:val="fr-FR"/>
              </w:rPr>
              <w:t>ADIL</w:t>
            </w:r>
          </w:p>
        </w:tc>
        <w:tc>
          <w:tcPr>
            <w:tcW w:w="2126" w:type="dxa"/>
          </w:tcPr>
          <w:p w:rsidR="002D2F19" w:rsidRPr="002D2F19" w:rsidRDefault="002D2F19" w:rsidP="00CC69A9">
            <w:pPr>
              <w:jc w:val="both"/>
              <w:rPr>
                <w:lang w:val="fr-FR"/>
              </w:rPr>
            </w:pPr>
          </w:p>
        </w:tc>
      </w:tr>
      <w:tr w:rsidR="002D2F19" w:rsidRPr="002D2F19" w:rsidTr="003E40A3">
        <w:tc>
          <w:tcPr>
            <w:tcW w:w="4531" w:type="dxa"/>
          </w:tcPr>
          <w:p w:rsidR="002D2F19" w:rsidRPr="002D2F19" w:rsidRDefault="002D2F19" w:rsidP="00CC69A9">
            <w:pPr>
              <w:jc w:val="both"/>
              <w:rPr>
                <w:lang w:val="fr-FR"/>
              </w:rPr>
            </w:pPr>
            <w:r w:rsidRPr="002D2F19">
              <w:rPr>
                <w:lang w:val="fr-FR"/>
              </w:rPr>
              <w:t>Les litiges : nos activités, des exemples</w:t>
            </w:r>
            <w:r w:rsidR="00190C87">
              <w:rPr>
                <w:lang w:val="fr-FR"/>
              </w:rPr>
              <w:t>. A compléter.</w:t>
            </w:r>
          </w:p>
        </w:tc>
        <w:tc>
          <w:tcPr>
            <w:tcW w:w="1984" w:type="dxa"/>
          </w:tcPr>
          <w:p w:rsidR="002D2F19" w:rsidRPr="002D2F19" w:rsidRDefault="002D2F19" w:rsidP="00CC69A9">
            <w:pPr>
              <w:jc w:val="both"/>
              <w:rPr>
                <w:lang w:val="fr-FR"/>
              </w:rPr>
            </w:pPr>
          </w:p>
        </w:tc>
        <w:tc>
          <w:tcPr>
            <w:tcW w:w="2126" w:type="dxa"/>
          </w:tcPr>
          <w:p w:rsidR="002D2F19" w:rsidRPr="002D2F19" w:rsidRDefault="002D2F19" w:rsidP="00CC69A9">
            <w:pPr>
              <w:jc w:val="both"/>
              <w:rPr>
                <w:lang w:val="fr-FR"/>
              </w:rPr>
            </w:pPr>
            <w:r w:rsidRPr="002D2F19">
              <w:rPr>
                <w:lang w:val="fr-FR"/>
              </w:rPr>
              <w:t>A définir</w:t>
            </w:r>
          </w:p>
        </w:tc>
      </w:tr>
      <w:tr w:rsidR="002D2F19" w:rsidRPr="002D2F19" w:rsidTr="003E40A3">
        <w:tc>
          <w:tcPr>
            <w:tcW w:w="4531" w:type="dxa"/>
          </w:tcPr>
          <w:p w:rsidR="002D2F19" w:rsidRPr="002D2F19" w:rsidRDefault="002D2F19" w:rsidP="00CC69A9">
            <w:pPr>
              <w:jc w:val="both"/>
              <w:rPr>
                <w:lang w:val="fr-FR"/>
              </w:rPr>
            </w:pPr>
            <w:r w:rsidRPr="002D2F19">
              <w:rPr>
                <w:lang w:val="fr-FR"/>
              </w:rPr>
              <w:lastRenderedPageBreak/>
              <w:t xml:space="preserve">Les </w:t>
            </w:r>
            <w:r w:rsidR="00190C87">
              <w:rPr>
                <w:lang w:val="fr-FR"/>
              </w:rPr>
              <w:t>escroqueries sur internet</w:t>
            </w:r>
            <w:r w:rsidRPr="002D2F19">
              <w:rPr>
                <w:lang w:val="fr-FR"/>
              </w:rPr>
              <w:t> : comment les éviter</w:t>
            </w:r>
            <w:r w:rsidR="00190C87">
              <w:rPr>
                <w:lang w:val="fr-FR"/>
              </w:rPr>
              <w:t>. Projection sur écran des différents risques d’arnaques. Présence d’un ou plusieurs bénévoles sur place. Affiches A2 / type d’arnaque.</w:t>
            </w:r>
          </w:p>
        </w:tc>
        <w:tc>
          <w:tcPr>
            <w:tcW w:w="1984" w:type="dxa"/>
          </w:tcPr>
          <w:p w:rsidR="002D2F19" w:rsidRPr="002D2F19" w:rsidRDefault="002D2F19" w:rsidP="00CC69A9">
            <w:pPr>
              <w:jc w:val="both"/>
              <w:rPr>
                <w:lang w:val="fr-FR"/>
              </w:rPr>
            </w:pPr>
          </w:p>
        </w:tc>
        <w:tc>
          <w:tcPr>
            <w:tcW w:w="2126" w:type="dxa"/>
          </w:tcPr>
          <w:p w:rsidR="002D2F19" w:rsidRPr="002D2F19" w:rsidRDefault="00984E46" w:rsidP="00CC69A9">
            <w:pPr>
              <w:jc w:val="both"/>
              <w:rPr>
                <w:lang w:val="fr-FR"/>
              </w:rPr>
            </w:pPr>
            <w:r>
              <w:rPr>
                <w:lang w:val="fr-FR"/>
              </w:rPr>
              <w:t>JJC</w:t>
            </w:r>
          </w:p>
        </w:tc>
      </w:tr>
      <w:tr w:rsidR="002D2F19" w:rsidRPr="002D2F19" w:rsidTr="003E40A3">
        <w:tc>
          <w:tcPr>
            <w:tcW w:w="4531" w:type="dxa"/>
          </w:tcPr>
          <w:p w:rsidR="002D2F19" w:rsidRPr="002D2F19" w:rsidRDefault="002D2F19" w:rsidP="00CC69A9">
            <w:pPr>
              <w:jc w:val="both"/>
              <w:rPr>
                <w:lang w:val="fr-FR"/>
              </w:rPr>
            </w:pPr>
            <w:r w:rsidRPr="002D2F19">
              <w:rPr>
                <w:lang w:val="fr-FR"/>
              </w:rPr>
              <w:t>La santé</w:t>
            </w:r>
            <w:r w:rsidR="00190C87">
              <w:rPr>
                <w:lang w:val="fr-FR"/>
              </w:rPr>
              <w:t xml:space="preserve"> – A compléter.</w:t>
            </w:r>
          </w:p>
        </w:tc>
        <w:tc>
          <w:tcPr>
            <w:tcW w:w="1984" w:type="dxa"/>
          </w:tcPr>
          <w:p w:rsidR="002D2F19" w:rsidRPr="002D2F19" w:rsidRDefault="002D2F19" w:rsidP="00CC69A9">
            <w:pPr>
              <w:jc w:val="both"/>
              <w:rPr>
                <w:lang w:val="fr-FR"/>
              </w:rPr>
            </w:pPr>
          </w:p>
        </w:tc>
        <w:tc>
          <w:tcPr>
            <w:tcW w:w="2126" w:type="dxa"/>
          </w:tcPr>
          <w:p w:rsidR="002D2F19" w:rsidRPr="002D2F19" w:rsidRDefault="002D2F19" w:rsidP="00CC69A9">
            <w:pPr>
              <w:jc w:val="both"/>
              <w:rPr>
                <w:lang w:val="fr-FR"/>
              </w:rPr>
            </w:pPr>
            <w:r w:rsidRPr="002D2F19">
              <w:rPr>
                <w:lang w:val="fr-FR"/>
              </w:rPr>
              <w:t>Philippe QUIQUE et J. Claude CASSAN</w:t>
            </w:r>
          </w:p>
        </w:tc>
      </w:tr>
      <w:tr w:rsidR="002D2F19" w:rsidRPr="002D2F19" w:rsidTr="003E40A3">
        <w:tc>
          <w:tcPr>
            <w:tcW w:w="4531" w:type="dxa"/>
          </w:tcPr>
          <w:p w:rsidR="002D2F19" w:rsidRPr="002D2F19" w:rsidRDefault="002D2F19" w:rsidP="00CC69A9">
            <w:pPr>
              <w:jc w:val="both"/>
              <w:rPr>
                <w:lang w:val="fr-FR"/>
              </w:rPr>
            </w:pPr>
            <w:r w:rsidRPr="002D2F19">
              <w:rPr>
                <w:lang w:val="fr-FR"/>
              </w:rPr>
              <w:t>Nos activités de communication externes, les conférences</w:t>
            </w:r>
            <w:r w:rsidR="00190C87">
              <w:rPr>
                <w:lang w:val="fr-FR"/>
              </w:rPr>
              <w:t xml:space="preserve">. Des documents sur table pour décrire nos conférences et activités. Présence d’un ou plusieurs bénévoles sur place pour répondre aux questions. </w:t>
            </w:r>
          </w:p>
        </w:tc>
        <w:tc>
          <w:tcPr>
            <w:tcW w:w="1984" w:type="dxa"/>
          </w:tcPr>
          <w:p w:rsidR="002D2F19" w:rsidRPr="002D2F19" w:rsidRDefault="002D2F19" w:rsidP="00CC69A9">
            <w:pPr>
              <w:jc w:val="both"/>
              <w:rPr>
                <w:lang w:val="fr-FR"/>
              </w:rPr>
            </w:pPr>
          </w:p>
        </w:tc>
        <w:tc>
          <w:tcPr>
            <w:tcW w:w="2126" w:type="dxa"/>
          </w:tcPr>
          <w:p w:rsidR="002D2F19" w:rsidRPr="002D2F19" w:rsidRDefault="00984E46" w:rsidP="00CC69A9">
            <w:pPr>
              <w:jc w:val="both"/>
              <w:rPr>
                <w:lang w:val="fr-FR"/>
              </w:rPr>
            </w:pPr>
            <w:r>
              <w:rPr>
                <w:lang w:val="fr-FR"/>
              </w:rPr>
              <w:t>PF</w:t>
            </w:r>
          </w:p>
        </w:tc>
      </w:tr>
      <w:tr w:rsidR="00190C87" w:rsidRPr="002D2F19" w:rsidTr="003E40A3">
        <w:tc>
          <w:tcPr>
            <w:tcW w:w="4531" w:type="dxa"/>
          </w:tcPr>
          <w:p w:rsidR="00190C87" w:rsidRPr="002D2F19" w:rsidRDefault="004C5E67" w:rsidP="00CC69A9">
            <w:pPr>
              <w:jc w:val="both"/>
              <w:rPr>
                <w:lang w:val="fr-FR"/>
              </w:rPr>
            </w:pPr>
            <w:r>
              <w:rPr>
                <w:lang w:val="fr-FR"/>
              </w:rPr>
              <w:t>Reportage sur la journée porte ouverte par des journalistes</w:t>
            </w:r>
            <w:r w:rsidR="0096514F">
              <w:rPr>
                <w:lang w:val="fr-FR"/>
              </w:rPr>
              <w:t xml:space="preserve"> qui interviewent les consommateurs et les bénévoles</w:t>
            </w:r>
            <w:r>
              <w:rPr>
                <w:lang w:val="fr-FR"/>
              </w:rPr>
              <w:t>.</w:t>
            </w:r>
          </w:p>
        </w:tc>
        <w:tc>
          <w:tcPr>
            <w:tcW w:w="1984" w:type="dxa"/>
          </w:tcPr>
          <w:p w:rsidR="00190C87" w:rsidRPr="002D2F19" w:rsidRDefault="004C5E67" w:rsidP="00CC69A9">
            <w:pPr>
              <w:jc w:val="both"/>
              <w:rPr>
                <w:lang w:val="fr-FR"/>
              </w:rPr>
            </w:pPr>
            <w:r>
              <w:rPr>
                <w:lang w:val="fr-FR"/>
              </w:rPr>
              <w:t>Marmite FM</w:t>
            </w:r>
          </w:p>
        </w:tc>
        <w:tc>
          <w:tcPr>
            <w:tcW w:w="2126" w:type="dxa"/>
          </w:tcPr>
          <w:p w:rsidR="00190C87" w:rsidRDefault="004C5E67" w:rsidP="00CC69A9">
            <w:pPr>
              <w:jc w:val="both"/>
              <w:rPr>
                <w:lang w:val="fr-FR"/>
              </w:rPr>
            </w:pPr>
            <w:r>
              <w:rPr>
                <w:lang w:val="fr-FR"/>
              </w:rPr>
              <w:t>PF</w:t>
            </w:r>
          </w:p>
        </w:tc>
      </w:tr>
      <w:tr w:rsidR="002D2F19" w:rsidRPr="002D2F19" w:rsidTr="003E40A3">
        <w:tc>
          <w:tcPr>
            <w:tcW w:w="4531" w:type="dxa"/>
          </w:tcPr>
          <w:p w:rsidR="002D2F19" w:rsidRPr="002D2F19" w:rsidRDefault="002D2F19" w:rsidP="00CC69A9">
            <w:pPr>
              <w:jc w:val="both"/>
              <w:rPr>
                <w:lang w:val="fr-FR"/>
              </w:rPr>
            </w:pPr>
            <w:r w:rsidRPr="002D2F19">
              <w:rPr>
                <w:lang w:val="fr-FR"/>
              </w:rPr>
              <w:t>Des quizz sur la consommation</w:t>
            </w:r>
            <w:r w:rsidR="00190C87">
              <w:rPr>
                <w:lang w:val="fr-FR"/>
              </w:rPr>
              <w:t xml:space="preserve"> – Proposition de réponse à des quizz faites aux visiteurs</w:t>
            </w:r>
            <w:r w:rsidR="004C5E67">
              <w:rPr>
                <w:lang w:val="fr-FR"/>
              </w:rPr>
              <w:t xml:space="preserve"> sur des ordinateurs, par exemple sur les écogestes</w:t>
            </w:r>
            <w:r w:rsidR="0096514F">
              <w:rPr>
                <w:lang w:val="fr-FR"/>
              </w:rPr>
              <w:t>, l’air ambiant au domicile</w:t>
            </w:r>
            <w:r w:rsidR="004C5E67">
              <w:rPr>
                <w:lang w:val="fr-FR"/>
              </w:rPr>
              <w:t>.</w:t>
            </w:r>
          </w:p>
        </w:tc>
        <w:tc>
          <w:tcPr>
            <w:tcW w:w="1984" w:type="dxa"/>
          </w:tcPr>
          <w:p w:rsidR="002D2F19" w:rsidRPr="002D2F19" w:rsidRDefault="002D2F19" w:rsidP="00CC69A9">
            <w:pPr>
              <w:jc w:val="both"/>
              <w:rPr>
                <w:lang w:val="fr-FR"/>
              </w:rPr>
            </w:pPr>
            <w:r w:rsidRPr="002D2F19">
              <w:rPr>
                <w:lang w:val="fr-FR"/>
              </w:rPr>
              <w:t>Fédération</w:t>
            </w:r>
          </w:p>
        </w:tc>
        <w:tc>
          <w:tcPr>
            <w:tcW w:w="2126" w:type="dxa"/>
          </w:tcPr>
          <w:p w:rsidR="002D2F19" w:rsidRPr="002D2F19" w:rsidRDefault="00984E46" w:rsidP="00CC69A9">
            <w:pPr>
              <w:jc w:val="both"/>
              <w:rPr>
                <w:lang w:val="fr-FR"/>
              </w:rPr>
            </w:pPr>
            <w:r>
              <w:rPr>
                <w:lang w:val="fr-FR"/>
              </w:rPr>
              <w:t>MB</w:t>
            </w:r>
          </w:p>
        </w:tc>
      </w:tr>
      <w:tr w:rsidR="002D2F19" w:rsidRPr="002D2F19" w:rsidTr="003E40A3">
        <w:tc>
          <w:tcPr>
            <w:tcW w:w="4531" w:type="dxa"/>
          </w:tcPr>
          <w:p w:rsidR="002D2F19" w:rsidRPr="002D2F19" w:rsidRDefault="002D2F19" w:rsidP="00CC69A9">
            <w:pPr>
              <w:jc w:val="both"/>
              <w:rPr>
                <w:lang w:val="fr-FR"/>
              </w:rPr>
            </w:pPr>
            <w:r>
              <w:rPr>
                <w:lang w:val="fr-FR"/>
              </w:rPr>
              <w:t>Buffet</w:t>
            </w:r>
            <w:r w:rsidR="00190C87">
              <w:rPr>
                <w:lang w:val="fr-FR"/>
              </w:rPr>
              <w:t xml:space="preserve"> – Disponible dans une salle séparée, sur invitation des visiteurs intéressés. Pas de buffet ouvert au public.</w:t>
            </w:r>
          </w:p>
        </w:tc>
        <w:tc>
          <w:tcPr>
            <w:tcW w:w="1984" w:type="dxa"/>
          </w:tcPr>
          <w:p w:rsidR="002D2F19" w:rsidRPr="002D2F19" w:rsidRDefault="002D2F19" w:rsidP="00CC69A9">
            <w:pPr>
              <w:jc w:val="both"/>
              <w:rPr>
                <w:lang w:val="fr-FR"/>
              </w:rPr>
            </w:pPr>
          </w:p>
        </w:tc>
        <w:tc>
          <w:tcPr>
            <w:tcW w:w="2126" w:type="dxa"/>
          </w:tcPr>
          <w:p w:rsidR="002D2F19" w:rsidRPr="002D2F19" w:rsidRDefault="00984E46" w:rsidP="00CC69A9">
            <w:pPr>
              <w:jc w:val="both"/>
              <w:rPr>
                <w:lang w:val="fr-FR"/>
              </w:rPr>
            </w:pPr>
            <w:r>
              <w:rPr>
                <w:lang w:val="fr-FR"/>
              </w:rPr>
              <w:t>GLD, SL, MQ</w:t>
            </w:r>
          </w:p>
        </w:tc>
      </w:tr>
    </w:tbl>
    <w:p w:rsidR="003E40A3" w:rsidRDefault="003E40A3" w:rsidP="00DE3A02">
      <w:pPr>
        <w:jc w:val="both"/>
        <w:rPr>
          <w:lang w:val="fr-FR"/>
        </w:rPr>
      </w:pPr>
    </w:p>
    <w:p w:rsidR="007E7AFE" w:rsidRPr="007E7AFE" w:rsidRDefault="004C5E67" w:rsidP="00DE3A02">
      <w:pPr>
        <w:jc w:val="both"/>
        <w:rPr>
          <w:b/>
          <w:lang w:val="fr-FR"/>
        </w:rPr>
      </w:pPr>
      <w:r w:rsidRPr="007E7AFE">
        <w:rPr>
          <w:b/>
          <w:lang w:val="fr-FR"/>
        </w:rPr>
        <w:t xml:space="preserve">Actions  </w:t>
      </w:r>
    </w:p>
    <w:p w:rsidR="007E7AFE" w:rsidRPr="0096514F" w:rsidRDefault="007E7AFE" w:rsidP="0096514F">
      <w:pPr>
        <w:pStyle w:val="Paragraphedeliste"/>
        <w:numPr>
          <w:ilvl w:val="0"/>
          <w:numId w:val="10"/>
        </w:numPr>
        <w:jc w:val="both"/>
        <w:rPr>
          <w:lang w:val="fr-FR"/>
        </w:rPr>
      </w:pPr>
      <w:r w:rsidRPr="0096514F">
        <w:rPr>
          <w:lang w:val="fr-FR"/>
        </w:rPr>
        <w:t>Relancer les bénévoles compétents pour le stand des litiges et le stand sur la santé</w:t>
      </w:r>
      <w:r w:rsidR="0096514F">
        <w:rPr>
          <w:lang w:val="fr-FR"/>
        </w:rPr>
        <w:t xml:space="preserve"> (GR)</w:t>
      </w:r>
      <w:r w:rsidRPr="0096514F">
        <w:rPr>
          <w:lang w:val="fr-FR"/>
        </w:rPr>
        <w:t xml:space="preserve">. </w:t>
      </w:r>
    </w:p>
    <w:p w:rsidR="007E7AFE" w:rsidRPr="0096514F" w:rsidRDefault="007E7AFE" w:rsidP="0096514F">
      <w:pPr>
        <w:pStyle w:val="Paragraphedeliste"/>
        <w:numPr>
          <w:ilvl w:val="0"/>
          <w:numId w:val="10"/>
        </w:numPr>
        <w:jc w:val="both"/>
        <w:rPr>
          <w:lang w:val="fr-FR"/>
        </w:rPr>
      </w:pPr>
      <w:r w:rsidRPr="0096514F">
        <w:rPr>
          <w:lang w:val="fr-FR"/>
        </w:rPr>
        <w:t>Prévenir la presse pour annoncer les évènements</w:t>
      </w:r>
      <w:r w:rsidR="0096514F">
        <w:rPr>
          <w:lang w:val="fr-FR"/>
        </w:rPr>
        <w:t xml:space="preserve"> PF)</w:t>
      </w:r>
      <w:r w:rsidRPr="0096514F">
        <w:rPr>
          <w:lang w:val="fr-FR"/>
        </w:rPr>
        <w:t>.</w:t>
      </w:r>
    </w:p>
    <w:p w:rsidR="003E40A3" w:rsidRPr="0096514F" w:rsidRDefault="004C5E67" w:rsidP="0096514F">
      <w:pPr>
        <w:pStyle w:val="Paragraphedeliste"/>
        <w:numPr>
          <w:ilvl w:val="0"/>
          <w:numId w:val="10"/>
        </w:numPr>
        <w:jc w:val="both"/>
        <w:rPr>
          <w:lang w:val="fr-FR"/>
        </w:rPr>
      </w:pPr>
      <w:r w:rsidRPr="0096514F">
        <w:rPr>
          <w:lang w:val="fr-FR"/>
        </w:rPr>
        <w:t>Rédiger des courriers pour les invitations, qui évoquent les changements d’identité, la fusion et les 50 ans</w:t>
      </w:r>
      <w:r w:rsidR="0096514F">
        <w:rPr>
          <w:lang w:val="fr-FR"/>
        </w:rPr>
        <w:t>.</w:t>
      </w:r>
      <w:r w:rsidRPr="0096514F">
        <w:rPr>
          <w:lang w:val="fr-FR"/>
        </w:rPr>
        <w:t xml:space="preserve"> Préparer</w:t>
      </w:r>
      <w:r w:rsidR="007E7AFE" w:rsidRPr="0096514F">
        <w:rPr>
          <w:lang w:val="fr-FR"/>
        </w:rPr>
        <w:t xml:space="preserve"> la l</w:t>
      </w:r>
      <w:r w:rsidR="003E40A3" w:rsidRPr="0096514F">
        <w:rPr>
          <w:lang w:val="fr-FR"/>
        </w:rPr>
        <w:t>iste des invités potentiels</w:t>
      </w:r>
      <w:r w:rsidR="0096514F" w:rsidRPr="0096514F">
        <w:rPr>
          <w:lang w:val="fr-FR"/>
        </w:rPr>
        <w:t xml:space="preserve"> </w:t>
      </w:r>
      <w:r w:rsidR="0096514F" w:rsidRPr="0096514F">
        <w:rPr>
          <w:lang w:val="fr-FR"/>
        </w:rPr>
        <w:t>(GR).</w:t>
      </w:r>
    </w:p>
    <w:p w:rsidR="004C5E67" w:rsidRPr="007E7AFE" w:rsidRDefault="007E7AFE" w:rsidP="004C5E67">
      <w:pPr>
        <w:jc w:val="both"/>
        <w:rPr>
          <w:b/>
          <w:lang w:val="fr-FR"/>
        </w:rPr>
      </w:pPr>
      <w:r w:rsidRPr="007E7AFE">
        <w:rPr>
          <w:b/>
          <w:lang w:val="fr-FR"/>
        </w:rPr>
        <w:t>Actions de l</w:t>
      </w:r>
      <w:r w:rsidR="004C5E67" w:rsidRPr="007E7AFE">
        <w:rPr>
          <w:b/>
          <w:lang w:val="fr-FR"/>
        </w:rPr>
        <w:t>ogistique</w:t>
      </w:r>
      <w:bookmarkStart w:id="3" w:name="_GoBack"/>
      <w:bookmarkEnd w:id="3"/>
    </w:p>
    <w:p w:rsidR="007E7AFE" w:rsidRPr="0096514F" w:rsidRDefault="004C5E67" w:rsidP="0096514F">
      <w:pPr>
        <w:pStyle w:val="Paragraphedeliste"/>
        <w:numPr>
          <w:ilvl w:val="0"/>
          <w:numId w:val="11"/>
        </w:numPr>
        <w:jc w:val="both"/>
        <w:rPr>
          <w:lang w:val="fr-FR"/>
        </w:rPr>
      </w:pPr>
      <w:r w:rsidRPr="0096514F">
        <w:rPr>
          <w:lang w:val="fr-FR"/>
        </w:rPr>
        <w:t xml:space="preserve">Besoin des plans des salles et éventuellement des photos, pour pouvoir positionner les stands. </w:t>
      </w:r>
    </w:p>
    <w:p w:rsidR="007E7AFE" w:rsidRPr="0096514F" w:rsidRDefault="004C5E67" w:rsidP="0096514F">
      <w:pPr>
        <w:pStyle w:val="Paragraphedeliste"/>
        <w:numPr>
          <w:ilvl w:val="0"/>
          <w:numId w:val="11"/>
        </w:numPr>
        <w:jc w:val="both"/>
        <w:rPr>
          <w:lang w:val="fr-FR"/>
        </w:rPr>
      </w:pPr>
      <w:r w:rsidRPr="0096514F">
        <w:rPr>
          <w:lang w:val="fr-FR"/>
        </w:rPr>
        <w:t xml:space="preserve">Prévoir la signalétique à l’entrée. </w:t>
      </w:r>
    </w:p>
    <w:p w:rsidR="007E7AFE" w:rsidRPr="0096514F" w:rsidRDefault="004C5E67" w:rsidP="0096514F">
      <w:pPr>
        <w:pStyle w:val="Paragraphedeliste"/>
        <w:numPr>
          <w:ilvl w:val="0"/>
          <w:numId w:val="11"/>
        </w:numPr>
        <w:jc w:val="both"/>
        <w:rPr>
          <w:lang w:val="fr-FR"/>
        </w:rPr>
      </w:pPr>
      <w:r w:rsidRPr="0096514F">
        <w:rPr>
          <w:lang w:val="fr-FR"/>
        </w:rPr>
        <w:t xml:space="preserve">Identifier les stands avec des bandeaux. </w:t>
      </w:r>
    </w:p>
    <w:p w:rsidR="007E7AFE" w:rsidRPr="0096514F" w:rsidRDefault="004C5E67" w:rsidP="0096514F">
      <w:pPr>
        <w:pStyle w:val="Paragraphedeliste"/>
        <w:numPr>
          <w:ilvl w:val="0"/>
          <w:numId w:val="11"/>
        </w:numPr>
        <w:jc w:val="both"/>
        <w:rPr>
          <w:lang w:val="fr-FR"/>
        </w:rPr>
      </w:pPr>
      <w:r w:rsidRPr="0096514F">
        <w:rPr>
          <w:lang w:val="fr-FR"/>
        </w:rPr>
        <w:t xml:space="preserve">Trouver une solution pour accrocher des affiches, sachant qu’elles ne peuvent être collées aux murs des salles. Faire l’inventaire des kakémonos existants en vue de leur récupération comme support d’affiches. </w:t>
      </w:r>
    </w:p>
    <w:p w:rsidR="004C5E67" w:rsidRPr="0096514F" w:rsidRDefault="004C5E67" w:rsidP="0096514F">
      <w:pPr>
        <w:pStyle w:val="Paragraphedeliste"/>
        <w:numPr>
          <w:ilvl w:val="0"/>
          <w:numId w:val="11"/>
        </w:numPr>
        <w:jc w:val="both"/>
        <w:rPr>
          <w:lang w:val="fr-FR"/>
        </w:rPr>
      </w:pPr>
      <w:r w:rsidRPr="0096514F">
        <w:rPr>
          <w:lang w:val="fr-FR"/>
        </w:rPr>
        <w:t xml:space="preserve">Les tables et chaises sont disponibles sur place. </w:t>
      </w:r>
    </w:p>
    <w:p w:rsidR="007E7AFE" w:rsidRDefault="00EF5E71" w:rsidP="007E7AFE">
      <w:pPr>
        <w:jc w:val="both"/>
        <w:rPr>
          <w:lang w:val="fr-FR"/>
        </w:rPr>
      </w:pPr>
      <w:r w:rsidRPr="007E7AFE">
        <w:rPr>
          <w:b/>
          <w:lang w:val="fr-FR"/>
        </w:rPr>
        <w:t xml:space="preserve">Affiches. </w:t>
      </w:r>
    </w:p>
    <w:p w:rsidR="007E7AFE" w:rsidRDefault="007E7AFE" w:rsidP="007E7AFE">
      <w:pPr>
        <w:jc w:val="both"/>
        <w:rPr>
          <w:lang w:val="fr-FR"/>
        </w:rPr>
      </w:pPr>
      <w:r>
        <w:rPr>
          <w:lang w:val="fr-FR"/>
        </w:rPr>
        <w:t>L’affiche d’annonce des journées portes-ouvertes doit être modifiée : fond bleu plus clair avec un dégradé, moins de ballons et d’étoiles, gagner de la place pour afficher un texte sur le programme proposé par Roger.</w:t>
      </w:r>
    </w:p>
    <w:p w:rsidR="007E7AFE" w:rsidRPr="007E7AFE" w:rsidRDefault="007E7AFE" w:rsidP="007E7AFE">
      <w:pPr>
        <w:pStyle w:val="Paragraphedeliste"/>
        <w:numPr>
          <w:ilvl w:val="0"/>
          <w:numId w:val="1"/>
        </w:numPr>
        <w:ind w:left="360"/>
        <w:jc w:val="both"/>
        <w:rPr>
          <w:b/>
          <w:lang w:val="fr-FR"/>
        </w:rPr>
      </w:pPr>
      <w:r w:rsidRPr="007E7AFE">
        <w:rPr>
          <w:b/>
          <w:lang w:val="fr-FR"/>
        </w:rPr>
        <w:t>Organiser un repas des anciens du CA</w:t>
      </w:r>
    </w:p>
    <w:p w:rsidR="007E7AFE" w:rsidRPr="007E7AFE" w:rsidRDefault="007E7AFE" w:rsidP="007E7AFE">
      <w:pPr>
        <w:jc w:val="both"/>
        <w:rPr>
          <w:lang w:val="fr-FR"/>
        </w:rPr>
      </w:pPr>
      <w:r w:rsidRPr="007E7AFE">
        <w:rPr>
          <w:lang w:val="fr-FR"/>
        </w:rPr>
        <w:t>Point reporté à la réunion du 30/1, 14h00.</w:t>
      </w:r>
    </w:p>
    <w:p w:rsidR="009D22BE" w:rsidRPr="003C6583" w:rsidRDefault="00A61B0C" w:rsidP="00DE3A02">
      <w:pPr>
        <w:pStyle w:val="Paragraphedeliste"/>
        <w:numPr>
          <w:ilvl w:val="0"/>
          <w:numId w:val="1"/>
        </w:numPr>
        <w:ind w:left="0" w:firstLine="0"/>
        <w:jc w:val="both"/>
        <w:rPr>
          <w:b/>
          <w:lang w:val="fr-FR"/>
        </w:rPr>
      </w:pPr>
      <w:r w:rsidRPr="003C6583">
        <w:rPr>
          <w:b/>
          <w:lang w:val="fr-FR"/>
        </w:rPr>
        <w:t>Faire fabriquer des goodies.</w:t>
      </w:r>
    </w:p>
    <w:p w:rsidR="007E7AFE" w:rsidRDefault="007E7AFE" w:rsidP="007E7AFE">
      <w:pPr>
        <w:jc w:val="both"/>
        <w:rPr>
          <w:lang w:val="fr-FR"/>
        </w:rPr>
      </w:pPr>
      <w:r w:rsidRPr="007E7AFE">
        <w:rPr>
          <w:lang w:val="fr-FR"/>
        </w:rPr>
        <w:lastRenderedPageBreak/>
        <w:t>Point reporté à la réunion du 30/1, 14h00.</w:t>
      </w:r>
    </w:p>
    <w:p w:rsidR="00D212BD" w:rsidRDefault="007E7AFE" w:rsidP="00984497">
      <w:pPr>
        <w:pStyle w:val="Paragraphedeliste"/>
        <w:numPr>
          <w:ilvl w:val="0"/>
          <w:numId w:val="1"/>
        </w:numPr>
        <w:ind w:left="709" w:hanging="709"/>
        <w:jc w:val="both"/>
        <w:rPr>
          <w:b/>
          <w:lang w:val="fr-FR"/>
        </w:rPr>
      </w:pPr>
      <w:r>
        <w:rPr>
          <w:b/>
          <w:lang w:val="fr-FR"/>
        </w:rPr>
        <w:t>Budget et s</w:t>
      </w:r>
      <w:r w:rsidR="00D212BD">
        <w:rPr>
          <w:b/>
          <w:lang w:val="fr-FR"/>
        </w:rPr>
        <w:t>uivi des actions</w:t>
      </w:r>
    </w:p>
    <w:p w:rsidR="007E7AFE" w:rsidRPr="007E7AFE" w:rsidRDefault="007E7AFE" w:rsidP="007E7AFE">
      <w:pPr>
        <w:jc w:val="both"/>
        <w:rPr>
          <w:lang w:val="fr-FR"/>
        </w:rPr>
      </w:pPr>
      <w:r w:rsidRPr="007E7AFE">
        <w:rPr>
          <w:lang w:val="fr-FR"/>
        </w:rPr>
        <w:t>Point reporté à la réunion du 30/1, 14h00.</w:t>
      </w:r>
    </w:p>
    <w:p w:rsidR="00984497" w:rsidRPr="0044026D" w:rsidRDefault="00984497" w:rsidP="0044026D">
      <w:pPr>
        <w:jc w:val="both"/>
        <w:rPr>
          <w:lang w:val="fr-FR"/>
        </w:rPr>
      </w:pPr>
    </w:p>
    <w:p w:rsidR="007B6A3B" w:rsidRDefault="007B6A3B" w:rsidP="00DE3A02">
      <w:pPr>
        <w:jc w:val="both"/>
        <w:rPr>
          <w:lang w:val="fr-FR"/>
        </w:rPr>
      </w:pPr>
      <w:r w:rsidRPr="005A462D">
        <w:rPr>
          <w:b/>
          <w:lang w:val="fr-FR"/>
        </w:rPr>
        <w:t>Prochaine réunion</w:t>
      </w:r>
      <w:r w:rsidR="00C9318F">
        <w:rPr>
          <w:b/>
          <w:lang w:val="fr-FR"/>
        </w:rPr>
        <w:t xml:space="preserve"> du groupe</w:t>
      </w:r>
      <w:r w:rsidRPr="005A462D">
        <w:rPr>
          <w:b/>
          <w:lang w:val="fr-FR"/>
        </w:rPr>
        <w:t xml:space="preserve"> le </w:t>
      </w:r>
      <w:r w:rsidR="007E7AFE">
        <w:rPr>
          <w:b/>
          <w:lang w:val="fr-FR"/>
        </w:rPr>
        <w:t>30</w:t>
      </w:r>
      <w:r w:rsidR="00352358">
        <w:rPr>
          <w:b/>
          <w:lang w:val="fr-FR"/>
        </w:rPr>
        <w:t xml:space="preserve"> janvier 2026,</w:t>
      </w:r>
      <w:r w:rsidR="00C70A1C" w:rsidRPr="005A462D">
        <w:rPr>
          <w:b/>
          <w:lang w:val="fr-FR"/>
        </w:rPr>
        <w:t xml:space="preserve"> </w:t>
      </w:r>
      <w:r w:rsidR="005A462D" w:rsidRPr="005A462D">
        <w:rPr>
          <w:b/>
          <w:lang w:val="fr-FR"/>
        </w:rPr>
        <w:t>1</w:t>
      </w:r>
      <w:r w:rsidR="007E7AFE">
        <w:rPr>
          <w:b/>
          <w:lang w:val="fr-FR"/>
        </w:rPr>
        <w:t>4</w:t>
      </w:r>
      <w:r w:rsidR="005A462D" w:rsidRPr="005A462D">
        <w:rPr>
          <w:b/>
          <w:lang w:val="fr-FR"/>
        </w:rPr>
        <w:t>h00</w:t>
      </w:r>
      <w:r w:rsidR="0044026D" w:rsidRPr="005A462D">
        <w:rPr>
          <w:b/>
          <w:lang w:val="fr-FR"/>
        </w:rPr>
        <w:t xml:space="preserve"> à la MDA</w:t>
      </w:r>
      <w:r w:rsidR="0044026D">
        <w:rPr>
          <w:lang w:val="fr-FR"/>
        </w:rPr>
        <w:t xml:space="preserve">. </w:t>
      </w:r>
    </w:p>
    <w:p w:rsidR="00C9318F" w:rsidRPr="00C9318F" w:rsidRDefault="00C9318F" w:rsidP="00DE3A02">
      <w:pPr>
        <w:jc w:val="both"/>
        <w:rPr>
          <w:b/>
          <w:lang w:val="fr-FR"/>
        </w:rPr>
      </w:pPr>
      <w:r w:rsidRPr="00C9318F">
        <w:rPr>
          <w:b/>
          <w:lang w:val="fr-FR"/>
        </w:rPr>
        <w:t>Réunion pour le carrousel le 5 février 2026, 14h00 à la MDA.</w:t>
      </w:r>
    </w:p>
    <w:p w:rsidR="007B6A3B" w:rsidRDefault="007B6A3B" w:rsidP="00DE3A02">
      <w:pPr>
        <w:jc w:val="both"/>
        <w:rPr>
          <w:lang w:val="fr-FR"/>
        </w:rPr>
      </w:pPr>
    </w:p>
    <w:p w:rsidR="007B6A3B" w:rsidRDefault="007B6A3B" w:rsidP="00DE3A02">
      <w:pPr>
        <w:jc w:val="both"/>
        <w:rPr>
          <w:lang w:val="fr-FR"/>
        </w:rPr>
      </w:pPr>
      <w:r>
        <w:rPr>
          <w:lang w:val="fr-FR"/>
        </w:rPr>
        <w:t>Guy Rossignol</w:t>
      </w:r>
    </w:p>
    <w:p w:rsidR="00BE2E78" w:rsidRDefault="00BE2E78" w:rsidP="00DE3A02">
      <w:pPr>
        <w:jc w:val="both"/>
        <w:rPr>
          <w:lang w:val="fr-FR"/>
        </w:rPr>
      </w:pPr>
    </w:p>
    <w:p w:rsidR="00D11CA4" w:rsidRDefault="00C9318F" w:rsidP="00DE3A02">
      <w:pPr>
        <w:jc w:val="both"/>
        <w:rPr>
          <w:lang w:val="fr-FR"/>
        </w:rPr>
      </w:pPr>
      <w:r>
        <w:rPr>
          <w:noProof/>
          <w:lang w:val="fr-FR"/>
        </w:rPr>
        <w:drawing>
          <wp:inline distT="0" distB="0" distL="0" distR="0">
            <wp:extent cx="2440032" cy="145830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50ans_small.png"/>
                    <pic:cNvPicPr/>
                  </pic:nvPicPr>
                  <pic:blipFill>
                    <a:blip r:embed="rId6">
                      <a:extLst>
                        <a:ext uri="{28A0092B-C50C-407E-A947-70E740481C1C}">
                          <a14:useLocalDpi xmlns:a14="http://schemas.microsoft.com/office/drawing/2010/main" val="0"/>
                        </a:ext>
                      </a:extLst>
                    </a:blip>
                    <a:stretch>
                      <a:fillRect/>
                    </a:stretch>
                  </pic:blipFill>
                  <pic:spPr>
                    <a:xfrm>
                      <a:off x="0" y="0"/>
                      <a:ext cx="2440032" cy="1458300"/>
                    </a:xfrm>
                    <a:prstGeom prst="rect">
                      <a:avLst/>
                    </a:prstGeom>
                  </pic:spPr>
                </pic:pic>
              </a:graphicData>
            </a:graphic>
          </wp:inline>
        </w:drawing>
      </w:r>
    </w:p>
    <w:p w:rsidR="00BE2E78" w:rsidRPr="007B6A3B" w:rsidRDefault="00BE2E78" w:rsidP="00DE3A02">
      <w:pPr>
        <w:jc w:val="both"/>
        <w:rPr>
          <w:lang w:val="fr-FR"/>
        </w:rPr>
      </w:pPr>
    </w:p>
    <w:p w:rsidR="003A10C5" w:rsidRDefault="003A10C5" w:rsidP="00DE3A02">
      <w:pPr>
        <w:pStyle w:val="Paragraphedeliste"/>
        <w:ind w:left="426" w:hanging="426"/>
        <w:jc w:val="both"/>
        <w:rPr>
          <w:lang w:val="fr-FR"/>
        </w:rPr>
      </w:pPr>
    </w:p>
    <w:p w:rsidR="009B2FA3" w:rsidRDefault="009B2FA3">
      <w:pPr>
        <w:rPr>
          <w:lang w:val="fr-FR"/>
        </w:rPr>
      </w:pPr>
    </w:p>
    <w:sectPr w:rsidR="009B2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07AC"/>
    <w:multiLevelType w:val="hybridMultilevel"/>
    <w:tmpl w:val="20D02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03D84"/>
    <w:multiLevelType w:val="hybridMultilevel"/>
    <w:tmpl w:val="70F26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6E2C30"/>
    <w:multiLevelType w:val="hybridMultilevel"/>
    <w:tmpl w:val="ECC86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3C646F"/>
    <w:multiLevelType w:val="hybridMultilevel"/>
    <w:tmpl w:val="8D42A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942B9A"/>
    <w:multiLevelType w:val="hybridMultilevel"/>
    <w:tmpl w:val="02526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BF5A4B"/>
    <w:multiLevelType w:val="hybridMultilevel"/>
    <w:tmpl w:val="93A48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20568B"/>
    <w:multiLevelType w:val="hybridMultilevel"/>
    <w:tmpl w:val="B1DA8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2D0185"/>
    <w:multiLevelType w:val="hybridMultilevel"/>
    <w:tmpl w:val="01AC6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1E083D"/>
    <w:multiLevelType w:val="hybridMultilevel"/>
    <w:tmpl w:val="96025B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7A1A67"/>
    <w:multiLevelType w:val="hybridMultilevel"/>
    <w:tmpl w:val="0C36D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B4F53DF"/>
    <w:multiLevelType w:val="hybridMultilevel"/>
    <w:tmpl w:val="98BA8F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2"/>
  </w:num>
  <w:num w:numId="5">
    <w:abstractNumId w:val="6"/>
  </w:num>
  <w:num w:numId="6">
    <w:abstractNumId w:val="3"/>
  </w:num>
  <w:num w:numId="7">
    <w:abstractNumId w:val="8"/>
  </w:num>
  <w:num w:numId="8">
    <w:abstractNumId w:val="5"/>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9F"/>
    <w:rsid w:val="000C07C4"/>
    <w:rsid w:val="00190C87"/>
    <w:rsid w:val="002D2F19"/>
    <w:rsid w:val="00352358"/>
    <w:rsid w:val="0036264E"/>
    <w:rsid w:val="003A10C5"/>
    <w:rsid w:val="003C6583"/>
    <w:rsid w:val="003E40A3"/>
    <w:rsid w:val="0044026D"/>
    <w:rsid w:val="004C5E67"/>
    <w:rsid w:val="005A462D"/>
    <w:rsid w:val="005F06B5"/>
    <w:rsid w:val="00682BB2"/>
    <w:rsid w:val="006A284A"/>
    <w:rsid w:val="006F2009"/>
    <w:rsid w:val="00752523"/>
    <w:rsid w:val="007B6A3B"/>
    <w:rsid w:val="007E0860"/>
    <w:rsid w:val="007E7AFE"/>
    <w:rsid w:val="00827F30"/>
    <w:rsid w:val="00831DA3"/>
    <w:rsid w:val="008A0584"/>
    <w:rsid w:val="009643E7"/>
    <w:rsid w:val="0096514F"/>
    <w:rsid w:val="00984497"/>
    <w:rsid w:val="00984E46"/>
    <w:rsid w:val="009B2FA3"/>
    <w:rsid w:val="009B5503"/>
    <w:rsid w:val="009D22BE"/>
    <w:rsid w:val="00A1164D"/>
    <w:rsid w:val="00A37639"/>
    <w:rsid w:val="00A61B0C"/>
    <w:rsid w:val="00A8749F"/>
    <w:rsid w:val="00AC09B9"/>
    <w:rsid w:val="00AC7127"/>
    <w:rsid w:val="00B3366A"/>
    <w:rsid w:val="00BA1BEF"/>
    <w:rsid w:val="00BE0922"/>
    <w:rsid w:val="00BE2E78"/>
    <w:rsid w:val="00C70A1C"/>
    <w:rsid w:val="00C9318F"/>
    <w:rsid w:val="00CD16E8"/>
    <w:rsid w:val="00CF41C8"/>
    <w:rsid w:val="00D11CA4"/>
    <w:rsid w:val="00D161A5"/>
    <w:rsid w:val="00D212BD"/>
    <w:rsid w:val="00D54517"/>
    <w:rsid w:val="00DB017D"/>
    <w:rsid w:val="00DE3A02"/>
    <w:rsid w:val="00E41DC2"/>
    <w:rsid w:val="00E44673"/>
    <w:rsid w:val="00E8014E"/>
    <w:rsid w:val="00EA1D15"/>
    <w:rsid w:val="00EE6D71"/>
    <w:rsid w:val="00EF5E71"/>
    <w:rsid w:val="00F04D34"/>
    <w:rsid w:val="00F5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A27D"/>
  <w15:chartTrackingRefBased/>
  <w15:docId w15:val="{E40B2CE9-D04D-4911-B5DA-A27E064F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A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749F"/>
    <w:pPr>
      <w:ind w:left="720"/>
      <w:contextualSpacing/>
    </w:pPr>
  </w:style>
  <w:style w:type="character" w:styleId="Textedelespacerserv">
    <w:name w:val="Placeholder Text"/>
    <w:basedOn w:val="Policepardfaut"/>
    <w:uiPriority w:val="99"/>
    <w:semiHidden/>
    <w:rsid w:val="00682BB2"/>
    <w:rPr>
      <w:color w:val="808080"/>
    </w:rPr>
  </w:style>
  <w:style w:type="table" w:styleId="Grilledutableau">
    <w:name w:val="Table Grid"/>
    <w:basedOn w:val="TableauNormal"/>
    <w:uiPriority w:val="39"/>
    <w:rsid w:val="002D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1CA4"/>
    <w:pPr>
      <w:spacing w:before="100" w:beforeAutospacing="1" w:after="100" w:afterAutospacing="1" w:line="240" w:lineRule="auto"/>
    </w:pPr>
    <w:rPr>
      <w:rFonts w:ascii="Times New Roman" w:eastAsiaTheme="minorEastAsia"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33320-B666-49DB-881C-8356C9C8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666</Words>
  <Characters>3663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guyro</dc:creator>
  <cp:keywords/>
  <dc:description/>
  <cp:lastModifiedBy>Guy Rossignol</cp:lastModifiedBy>
  <cp:revision>3</cp:revision>
  <dcterms:created xsi:type="dcterms:W3CDTF">2026-01-23T11:24:00Z</dcterms:created>
  <dcterms:modified xsi:type="dcterms:W3CDTF">2026-01-25T14:00:00Z</dcterms:modified>
</cp:coreProperties>
</file>